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  <w:t>ЗАШТИТА ЖИВОТНЕ СРЕДИНЕ У ИНДУСТРИЈСКИМ ОБЈЕКТИМА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  <w:t>Контролна листа: ЗАХТЕВ ЗА ИНТЕГРИСАНУ ДОЗВОЛУ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Подношење захтева према Закону о</w:t>
      </w:r>
      <w:r>
        <w:rPr>
          <w:rFonts w:ascii="Times New Roman" w:cs="Times New Roman" w:eastAsia="Times New Roman" w:hAnsi="Times New Roman"/>
          <w:sz w:val="24"/>
          <w:szCs w:val="24"/>
          <w:lang w:eastAsia="sr-RS" w:val="ru-RU"/>
        </w:rPr>
        <w:t xml:space="preserve"> интегрисаном спречавању и контроли зага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ђ</w:t>
      </w:r>
      <w:r>
        <w:rPr>
          <w:rFonts w:ascii="Times New Roman" w:cs="Times New Roman" w:eastAsia="Times New Roman" w:hAnsi="Times New Roman"/>
          <w:sz w:val="24"/>
          <w:szCs w:val="24"/>
          <w:lang w:eastAsia="sr-RS" w:val="ru-RU"/>
        </w:rPr>
        <w:t>ивања животне средине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А: Општи подаци</w:t>
      </w:r>
    </w:p>
    <w:tbl>
      <w:tblPr>
        <w:jc w:val="left"/>
        <w:tblInd w:type="dxa" w:w="-65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949"/>
        <w:gridCol w:w="5760"/>
      </w:tblGrid>
      <w:tr>
        <w:trPr>
          <w:cantSplit w:val="false"/>
        </w:trPr>
        <w:tc>
          <w:tcPr>
            <w:tcW w:type="dxa" w:w="4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оператера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9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постројења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9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 место постројења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Табела Б: 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Статус правног лица, предузетника</w:t>
      </w:r>
    </w:p>
    <w:tbl>
      <w:tblPr>
        <w:jc w:val="left"/>
        <w:tblInd w:type="dxa" w:w="-653"/>
        <w:tblBorders>
          <w:right w:color="00000A" w:space="0" w:sz="4" w:val="single"/>
        </w:tblBorders>
      </w:tblPr>
      <w:tblGrid>
        <w:gridCol w:w="8414"/>
        <w:gridCol w:w="2295"/>
      </w:tblGrid>
      <w:tr>
        <w:trPr>
          <w:cantSplit w:val="false"/>
        </w:trPr>
        <w:tc>
          <w:tcPr>
            <w:tcW w:type="dxa" w:w="8414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*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354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</w:tblBorders>
      </w:tblPr>
      <w:tblGrid>
        <w:gridCol w:w="3600"/>
      </w:tblGrid>
      <w:tr>
        <w:trPr>
          <w:trHeight w:hRule="atLeast" w:val="390"/>
          <w:cantSplit w:val="true"/>
        </w:trPr>
        <w:tc>
          <w:tcPr>
            <w:tcW w:type="dxa" w:w="3600"/>
            <w:gridSpan w:val="3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А) Обавезе за нова постројења и активности</w:t>
            </w:r>
          </w:p>
        </w:tc>
      </w:tr>
      <w:tr>
        <w:trPr>
          <w:trHeight w:hRule="atLeast" w:val="705"/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type="dxa" w:w="7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прибављена интегрисана дозвола, за постројења/активности који су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пуштени у рад 29.12.2004.године и скорије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 xml:space="preserve">(Није применљиво за постројења/активности која не спадају у нова, када постројење/активност према врсти или капацитету није на листи за интегрисану дозволу из уредбе и када је у току пробни рад 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lang w:val="sr-RS"/>
              </w:rPr>
              <w:t>према Закону о планирању и изградњи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)</w:t>
            </w:r>
          </w:p>
        </w:tc>
        <w:tc>
          <w:tcPr>
            <w:tcW w:type="dxa" w:w="313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 </w:t>
            </w: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** </w:t>
            </w: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633"/>
          <w:cantSplit w:val="true"/>
        </w:trPr>
        <w:tc>
          <w:tcPr>
            <w:tcW w:type="dxa" w:w="360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*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r-RS" w:val="sr-RS"/>
              </w:rPr>
              <w:t>* Када је на питање под А1 одговор „НЕ“,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cantSplit w:val="true"/>
        </w:trPr>
        <w:tc>
          <w:tcPr>
            <w:tcW w:type="dxa" w:w="360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Б) Обавезе за постојећа постројења и активности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Б1</w:t>
            </w:r>
          </w:p>
        </w:tc>
        <w:tc>
          <w:tcPr>
            <w:tcW w:type="dxa" w:w="7035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је оператер поднео захтев за издавање интегрисане дозволе, за постројења/активности који су пуштени у рад пре 29.12.2004.године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 xml:space="preserve">(Није применљиво за: 1) постројења/активности која не спадају у нова, када 2) постројење/активност према врсти или капацитету није на листи за интегрисану дозволу из уредбе и 3) када је у току пробни рад одобрен 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lang w:val="sr-RS"/>
              </w:rPr>
              <w:t>према Закону о планирању и изградњи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 xml:space="preserve"> и 4) до 240 дана од завршетка пробног рада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lang w:val="sr-RS"/>
              </w:rPr>
              <w:t xml:space="preserve">, у случају када нема 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прекорачења емисија)</w:t>
            </w:r>
          </w:p>
        </w:tc>
        <w:tc>
          <w:tcPr>
            <w:tcW w:type="dxa" w:w="313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Б2</w:t>
            </w:r>
          </w:p>
        </w:tc>
        <w:tc>
          <w:tcPr>
            <w:tcW w:type="dxa" w:w="7035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је захтев поднет на прописаном обрасцу из правилника и са свим потребним прилозима из члана 9. закона, ради издавања интегрисане дозволе за постројења/активности који су пуштени у рад пре 29.12.2004.године  </w:t>
            </w:r>
          </w:p>
        </w:tc>
        <w:tc>
          <w:tcPr>
            <w:tcW w:type="dxa" w:w="313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Б3</w:t>
            </w:r>
          </w:p>
        </w:tc>
        <w:tc>
          <w:tcPr>
            <w:tcW w:type="dxa" w:w="7035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оператер у случају битних промена, доставио надлежном органу нове податке неопходне за издавање интегрисане дозволе,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за постројења/активности који су пуштени у рад пре 29.12.2004.године  </w:t>
            </w:r>
          </w:p>
        </w:tc>
        <w:tc>
          <w:tcPr>
            <w:tcW w:type="dxa" w:w="313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</w:tbl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tbl>
      <w:tblPr>
        <w:jc w:val="left"/>
        <w:tblInd w:type="dxa" w:w="-65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199"/>
        <w:gridCol w:w="1"/>
      </w:tblGrid>
      <w:tr>
        <w:trPr>
          <w:cantSplit w:val="false"/>
        </w:trPr>
        <w:tc>
          <w:tcPr>
            <w:tcW w:type="dxa" w:w="719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trHeight w:hRule="atLeast" w:val="359"/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надзора:</w:t>
            </w:r>
          </w:p>
        </w:tc>
      </w:tr>
      <w:tr>
        <w:trPr>
          <w:trHeight w:hRule="atLeast" w:val="359"/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Б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рој записника, уз који се прилаже контролна листа: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/2</w:t>
    </w:r>
  </w:p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86715" cy="6731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eastAsia="sr-RS"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>Шифра: КЛ-13-01/02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cs="Times New Roman" w:eastAsia="Times New Roman" w:hAnsi="Times New Roman"/>
        <w:b/>
        <w:sz w:val="24"/>
        <w:szCs w:val="24"/>
      </w:rPr>
      <w:t>27.12</w:t>
    </w:r>
    <w:bookmarkStart w:id="0" w:name="_GoBack"/>
    <w:bookmarkEnd w:id="0"/>
    <w:r>
      <w:rPr>
        <w:rFonts w:ascii="Times New Roman" w:cs="Times New Roman" w:eastAsia="Times New Roman" w:hAnsi="Times New Roman"/>
        <w:b/>
        <w:sz w:val="24"/>
        <w:szCs w:val="24"/>
      </w:rPr>
      <w:t>.2019.</w:t>
    </w:r>
  </w:p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Header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2020-01-09T08:50:00.00Z</dcterms:created>
  <dc:creator>Aleksandar</dc:creator>
  <cp:lastModifiedBy>Jelena Dj. Golubovic</cp:lastModifiedBy>
  <dcterms:modified xsi:type="dcterms:W3CDTF">2020-01-09T08:50:00.00Z</dcterms:modified>
  <cp:revision>2</cp:revision>
</cp:coreProperties>
</file>